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309C" w14:textId="77777777" w:rsidR="00375495" w:rsidRPr="0094255E" w:rsidRDefault="00000000">
      <w:pPr>
        <w:pStyle w:val="Ttulo2"/>
        <w:jc w:val="both"/>
        <w:rPr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EXCELENTÍSSIMO SENHOR DOUTOR JUIZ DE DIREITO DA (…)</w:t>
      </w:r>
    </w:p>
    <w:p w14:paraId="740584F8" w14:textId="77777777" w:rsidR="00375495" w:rsidRPr="0094255E" w:rsidRDefault="00375495">
      <w:pPr>
        <w:pStyle w:val="Ttulo2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2CB160F" w14:textId="77777777" w:rsidR="00375495" w:rsidRPr="0094255E" w:rsidRDefault="00375495">
      <w:pPr>
        <w:pStyle w:val="Ttulo2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419E996" w14:textId="77777777" w:rsidR="00375495" w:rsidRPr="0094255E" w:rsidRDefault="00375495">
      <w:pPr>
        <w:pStyle w:val="Ttulo2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122D272" w14:textId="77777777" w:rsidR="00375495" w:rsidRPr="0094255E" w:rsidRDefault="00375495">
      <w:pPr>
        <w:pStyle w:val="Ttulo2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FF026AB" w14:textId="77777777" w:rsidR="00375495" w:rsidRPr="0094255E" w:rsidRDefault="00375495">
      <w:pPr>
        <w:pStyle w:val="Ttulo2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B08645B" w14:textId="77777777" w:rsidR="00375495" w:rsidRPr="0094255E" w:rsidRDefault="00375495">
      <w:pPr>
        <w:pStyle w:val="Ttulo2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3BFEE906" w14:textId="77777777" w:rsidR="00375495" w:rsidRPr="0094255E" w:rsidRDefault="00375495">
      <w:pPr>
        <w:pStyle w:val="Ttulo2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3D3E6FA9" w14:textId="77777777" w:rsidR="00375495" w:rsidRPr="0094255E" w:rsidRDefault="00375495">
      <w:pPr>
        <w:pStyle w:val="Ttulo2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F4E7020" w14:textId="77777777" w:rsidR="00375495" w:rsidRPr="0094255E" w:rsidRDefault="00375495">
      <w:pPr>
        <w:pStyle w:val="Ttulo2"/>
        <w:jc w:val="both"/>
        <w:rPr>
          <w:rFonts w:ascii="Times New Roman" w:hAnsi="Times New Roman"/>
          <w:lang w:val="pt-BR"/>
        </w:rPr>
      </w:pPr>
    </w:p>
    <w:p w14:paraId="1F304B47" w14:textId="77777777" w:rsidR="00375495" w:rsidRPr="0094255E" w:rsidRDefault="00000000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  <w:t>(...), por seus advogados (documento 01), vem, respeitosamente, à presença de Vossa Excelência, aforar, em face de (...), a competente:</w:t>
      </w:r>
    </w:p>
    <w:p w14:paraId="1AC4997E" w14:textId="77777777" w:rsidR="00375495" w:rsidRPr="0094255E" w:rsidRDefault="00375495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0341412E" w14:textId="77777777" w:rsidR="00375495" w:rsidRPr="0094255E" w:rsidRDefault="00000000">
      <w:pPr>
        <w:pStyle w:val="Corpodotexto"/>
        <w:jc w:val="center"/>
        <w:rPr>
          <w:rFonts w:ascii="Times New Roman" w:hAnsi="Times New Roman"/>
          <w:sz w:val="28"/>
          <w:szCs w:val="28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AÇÃO DE EXECUÇÃO POR QUANTIA CERTA CONTRA DEVEDOR SOLVENTE</w:t>
      </w:r>
    </w:p>
    <w:p w14:paraId="796E4358" w14:textId="77777777" w:rsidR="00375495" w:rsidRPr="0094255E" w:rsidRDefault="00375495">
      <w:pPr>
        <w:pStyle w:val="Corpodotex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161A8BAC" w14:textId="77777777" w:rsidR="00375495" w:rsidRPr="0094255E" w:rsidRDefault="00000000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o que faz com supedâneo nos artigos 783, 784, II, 786, e 824 e seguintes do Código de Processo Civil, expondo e requerendo o quanto segue:</w:t>
      </w:r>
    </w:p>
    <w:p w14:paraId="136D03E7" w14:textId="77777777" w:rsidR="00375495" w:rsidRDefault="00000000">
      <w:pPr>
        <w:pStyle w:val="Corpodotexto"/>
        <w:jc w:val="both"/>
        <w:rPr>
          <w:rFonts w:ascii="Times New Roman" w:hAnsi="Times New Roman"/>
          <w:sz w:val="28"/>
          <w:szCs w:val="28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  <w:t xml:space="preserve">A exequente é credora da importância de R$ (...) devida pelos executados, conforme o instrumento particular de compromisso de compra e venda assinado pelas partes e duas testemunhas em (...)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documento</w:t>
      </w:r>
      <w:proofErr w:type="spellEnd"/>
      <w:r>
        <w:rPr>
          <w:rFonts w:ascii="Times New Roman" w:hAnsi="Times New Roman"/>
          <w:sz w:val="28"/>
          <w:szCs w:val="28"/>
        </w:rPr>
        <w:t xml:space="preserve"> 2).</w:t>
      </w:r>
    </w:p>
    <w:p w14:paraId="583B7428" w14:textId="77777777" w:rsidR="00375495" w:rsidRPr="0094255E" w:rsidRDefault="00000000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>O imóvel foi entregue, cumpridas, portanto, as obrigações do exequente conforme termo de entrega anexo (documento 3), o que autoriza a execução nos termos dos arts. 802 e 798, I, “d” do Código de ProcessoCivil.</w:t>
      </w:r>
    </w:p>
    <w:p w14:paraId="7BE4080E" w14:textId="77777777" w:rsidR="00375495" w:rsidRDefault="00000000">
      <w:pPr>
        <w:pStyle w:val="Corpodotexto"/>
        <w:jc w:val="both"/>
        <w:rPr>
          <w:rFonts w:ascii="Times New Roman" w:hAnsi="Times New Roman"/>
          <w:sz w:val="28"/>
          <w:szCs w:val="28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  <w:t xml:space="preserve">Relevantes, assim, as razões lançadas na Apelação 1.231.769-2, no voto proferido pela 21ª Câmara de Direito Privado-A do Tribunal de Justiça de São Paulo (rel. </w:t>
      </w:r>
      <w:r>
        <w:rPr>
          <w:rFonts w:ascii="Times New Roman" w:hAnsi="Times New Roman"/>
          <w:sz w:val="28"/>
          <w:szCs w:val="28"/>
        </w:rPr>
        <w:t xml:space="preserve">Alexandre </w:t>
      </w:r>
      <w:proofErr w:type="spellStart"/>
      <w:r>
        <w:rPr>
          <w:rFonts w:ascii="Times New Roman" w:hAnsi="Times New Roman"/>
          <w:sz w:val="28"/>
          <w:szCs w:val="28"/>
        </w:rPr>
        <w:t>Marcondes</w:t>
      </w:r>
      <w:proofErr w:type="spellEnd"/>
      <w:r>
        <w:rPr>
          <w:rFonts w:ascii="Times New Roman" w:hAnsi="Times New Roman"/>
          <w:sz w:val="28"/>
          <w:szCs w:val="28"/>
        </w:rPr>
        <w:t xml:space="preserve">, j.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15.02.2007):</w:t>
      </w:r>
    </w:p>
    <w:p w14:paraId="76160601" w14:textId="77777777" w:rsidR="00375495" w:rsidRDefault="00375495">
      <w:pPr>
        <w:jc w:val="both"/>
        <w:rPr>
          <w:rFonts w:ascii="Times New Roman" w:hAnsi="Times New Roman"/>
          <w:sz w:val="28"/>
          <w:szCs w:val="28"/>
        </w:rPr>
      </w:pPr>
    </w:p>
    <w:p w14:paraId="45F15D68" w14:textId="77777777" w:rsidR="00375495" w:rsidRDefault="00000000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“Embora o contrato contenha obrigações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deambas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as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partes,  seu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caráter sinalagmático não subtrai sua força executiva, pois  conforme já  se decidiu, o contrato bilateral pode servir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detítulo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executivo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deobrigação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de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pagar quantia certa, desde que definida a liquidez e certeza da prestação do devedor, comprovando  o credor  o cumprimento integral de sua obrigação” (RSTJ 85/278).</w:t>
      </w:r>
    </w:p>
    <w:p w14:paraId="57994129" w14:textId="77777777" w:rsidR="00375495" w:rsidRPr="0094255E" w:rsidRDefault="00375495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D65AEB1" w14:textId="77777777" w:rsidR="00375495" w:rsidRPr="0094255E" w:rsidRDefault="00000000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  <w:t>A este respeito ensina Humberto Theodoro Júnior que</w:t>
      </w:r>
    </w:p>
    <w:p w14:paraId="30EB8C40" w14:textId="77777777" w:rsidR="00375495" w:rsidRPr="0094255E" w:rsidRDefault="00375495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577045D2" w14:textId="77777777" w:rsidR="00375495" w:rsidRDefault="00000000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“o contrato por ser bilateral não perde o atributo da exequibilidade por parte do contratante que já cumpriu a prestação a seu cargo.  A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certeza  da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obrigação insatisfeita pelo outro contratante é atingida pela prova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pré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 constituída da contraprestação realizada pelo exequente” (A Reforma da Execução do Título Extrajudicial. Rio de Janeiro: Forense, 2007, p.    22).</w:t>
      </w:r>
    </w:p>
    <w:p w14:paraId="09336993" w14:textId="77777777" w:rsidR="00375495" w:rsidRPr="0094255E" w:rsidRDefault="00375495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465EF8B" w14:textId="77777777" w:rsidR="00375495" w:rsidRPr="0094255E" w:rsidRDefault="00000000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  <w:t>No mesmo sentido:</w:t>
      </w:r>
    </w:p>
    <w:p w14:paraId="25A35162" w14:textId="77777777" w:rsidR="00375495" w:rsidRPr="0094255E" w:rsidRDefault="00375495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0575E4B0" w14:textId="77777777" w:rsidR="00375495" w:rsidRDefault="00000000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Tribunal de Justiça de São Paulo. “Embargos à execução de título extrajudicial. Compromisso de compra e venda de imóvel. Presentes a certeza, a liquidez e a exigibilidade do débito.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Não  configurada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 nulidade  do título executivo. Excesso de execução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superado,  pois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 houve  mero erro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nocálculo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apresentado,devidamente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corrigido pela exequente. Rejeição dos embargos mantida. Recurso não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provido”(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Apelação 0047122-44.2011.8.26.0577, 10ª Câmara de Direito Privado, rel. Roberto Maia, j. em 06.11.2012).</w:t>
      </w:r>
    </w:p>
    <w:p w14:paraId="16D2DD60" w14:textId="77777777" w:rsidR="00375495" w:rsidRDefault="00375495">
      <w:pPr>
        <w:pStyle w:val="Corpodotexto"/>
        <w:jc w:val="both"/>
        <w:rPr>
          <w:rFonts w:ascii="Times New Roman" w:hAnsi="Times New Roman"/>
          <w:sz w:val="28"/>
          <w:szCs w:val="28"/>
        </w:rPr>
      </w:pPr>
    </w:p>
    <w:p w14:paraId="32837083" w14:textId="77777777" w:rsidR="00375495" w:rsidRPr="0094255E" w:rsidRDefault="00000000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>Trata-se, portanto, de título extrajudicial de obrigação (CPC, art. 784, II), certa, líquida e exigível (CPC, art. 783).</w:t>
      </w:r>
    </w:p>
    <w:p w14:paraId="778013C0" w14:textId="77777777" w:rsidR="00375495" w:rsidRPr="0094255E" w:rsidRDefault="00000000">
      <w:pPr>
        <w:pStyle w:val="Corpodotexto"/>
        <w:jc w:val="both"/>
        <w:rPr>
          <w:sz w:val="24"/>
          <w:szCs w:val="24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  <w:t>A presente execução decorre da ausência de pagamentos, pelos executados, de (...) parcelas mensais, conforme (...) do instrumento particular de promessa de compra e venda do imóvel assim caracterizado (...), objeto da presente execução, cujo demonstrativo  do débito, de acordo com o art. 798, I, “b”, é o que segue (ou, se a planilha for anexada: segue anexo à presente execução – documento 3):</w:t>
      </w:r>
    </w:p>
    <w:p w14:paraId="07829581" w14:textId="77777777" w:rsidR="00375495" w:rsidRPr="0094255E" w:rsidRDefault="00000000">
      <w:pPr>
        <w:pStyle w:val="Corpodotexto"/>
        <w:jc w:val="both"/>
        <w:rPr>
          <w:sz w:val="24"/>
          <w:szCs w:val="24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(...)</w:t>
      </w:r>
    </w:p>
    <w:p w14:paraId="37AE26CB" w14:textId="77777777" w:rsidR="00375495" w:rsidRPr="0094255E" w:rsidRDefault="00000000">
      <w:pPr>
        <w:pStyle w:val="Corpodotexto"/>
        <w:jc w:val="both"/>
        <w:rPr>
          <w:sz w:val="24"/>
          <w:szCs w:val="24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  <w:t>Baldos os esforços da credora, que, sem sucesso, tentou amigavelmente receber o valor que lhe é devido, nega-se o devedor a saldar o débito, obrigando-a a socorrer-se do Poder Judiciário, o que faz por intermédio da presente ação de execução.</w:t>
      </w:r>
    </w:p>
    <w:p w14:paraId="2F1304AD" w14:textId="77777777" w:rsidR="00375495" w:rsidRPr="0094255E" w:rsidRDefault="00000000">
      <w:pPr>
        <w:pStyle w:val="Ttulo2"/>
        <w:jc w:val="both"/>
        <w:rPr>
          <w:rFonts w:ascii="Times New Roman" w:hAnsi="Times New Roman"/>
          <w:sz w:val="28"/>
          <w:szCs w:val="28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lastRenderedPageBreak/>
        <w:t>CITAÇÃO E PEDIDO</w:t>
      </w:r>
    </w:p>
    <w:p w14:paraId="07A72CE7" w14:textId="77777777" w:rsidR="00375495" w:rsidRPr="0094255E" w:rsidRDefault="00000000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  <w:t>Não restando outro meio de receber, é a presente para requerer digne-se Vossa Excelência de:</w:t>
      </w:r>
    </w:p>
    <w:p w14:paraId="33725B68" w14:textId="77777777" w:rsidR="00375495" w:rsidRPr="0094255E" w:rsidRDefault="00000000">
      <w:pPr>
        <w:pStyle w:val="PargrafodaLista"/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 xml:space="preserve"> Determinar sejam citados os executados, pelo correio, nostermos dos  arts.  </w:t>
      </w:r>
      <w:proofErr w:type="gramStart"/>
      <w:r w:rsidRPr="0094255E">
        <w:rPr>
          <w:rFonts w:ascii="Times New Roman" w:hAnsi="Times New Roman"/>
          <w:sz w:val="28"/>
          <w:szCs w:val="28"/>
          <w:lang w:val="pt-BR"/>
        </w:rPr>
        <w:t>246,  I</w:t>
      </w:r>
      <w:proofErr w:type="gramEnd"/>
      <w:r w:rsidRPr="0094255E">
        <w:rPr>
          <w:rFonts w:ascii="Times New Roman" w:hAnsi="Times New Roman"/>
          <w:sz w:val="28"/>
          <w:szCs w:val="28"/>
          <w:lang w:val="pt-BR"/>
        </w:rPr>
        <w:t>;   247  e  248  do  Código  de  Processo  Civil,    (ou, subsidiariamente, justificando: por intermédio do Sr. Oficial de Justiça, com os permissivos do artigo 212, § 2°, do Código de Processo Civil,) para pagar, em 3 (três) dias, o valor de R$ (...), acrescido de juros legais, correção monetária, custas e honorários advocatícios de 5% nos termos do art. 827 do Código de Processo Civil.</w:t>
      </w:r>
    </w:p>
    <w:p w14:paraId="4529752E" w14:textId="77777777" w:rsidR="00375495" w:rsidRPr="0094255E" w:rsidRDefault="00000000">
      <w:pPr>
        <w:pStyle w:val="Corpodotexto"/>
        <w:jc w:val="both"/>
        <w:rPr>
          <w:sz w:val="24"/>
          <w:szCs w:val="24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Caso não haja pagamento no prazo legal de 3 (três) dias, requer-se, desde já, o acréscimo aos honorários, que deverão ser de 10% do valor executado (CPC, art. 827) com a penhora de dinheiro (CPC, art. 835, I e § 1º) pelo sistema do Banco Central.</w:t>
      </w:r>
    </w:p>
    <w:p w14:paraId="62813BBA" w14:textId="77777777" w:rsidR="00375495" w:rsidRDefault="00000000">
      <w:pPr>
        <w:pStyle w:val="Corpodotexto"/>
        <w:jc w:val="both"/>
        <w:rPr>
          <w:sz w:val="24"/>
          <w:szCs w:val="24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 xml:space="preserve">Caso se frustre a penhora de dinheiro, requer-se a expedição de mandado de penhora de tantos bens quantos bastem para garantir a execução, a ser cumprido por intermédio do Sr. Oficial de Justiça (ou:  a penhora do imóvel consistente em (...)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documento</w:t>
      </w:r>
      <w:proofErr w:type="spellEnd"/>
      <w:r>
        <w:rPr>
          <w:rFonts w:ascii="Times New Roman" w:hAnsi="Times New Roman"/>
          <w:sz w:val="28"/>
          <w:szCs w:val="28"/>
        </w:rPr>
        <w:t xml:space="preserve"> 4 – </w:t>
      </w:r>
      <w:proofErr w:type="spellStart"/>
      <w:r>
        <w:rPr>
          <w:rFonts w:ascii="Times New Roman" w:hAnsi="Times New Roman"/>
          <w:sz w:val="28"/>
          <w:szCs w:val="28"/>
        </w:rPr>
        <w:t>matrícula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mediante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nos</w:t>
      </w:r>
      <w:proofErr w:type="spellEnd"/>
      <w:r>
        <w:rPr>
          <w:rFonts w:ascii="Times New Roman" w:hAnsi="Times New Roman"/>
          <w:sz w:val="28"/>
          <w:szCs w:val="28"/>
        </w:rPr>
        <w:t xml:space="preserve"> autos, de </w:t>
      </w:r>
      <w:proofErr w:type="spellStart"/>
      <w:r>
        <w:rPr>
          <w:rFonts w:ascii="Times New Roman" w:hAnsi="Times New Roman"/>
          <w:sz w:val="28"/>
          <w:szCs w:val="28"/>
        </w:rPr>
        <w:t>acordo</w:t>
      </w:r>
      <w:proofErr w:type="spellEnd"/>
      <w:r>
        <w:rPr>
          <w:rFonts w:ascii="Times New Roman" w:hAnsi="Times New Roman"/>
          <w:sz w:val="28"/>
          <w:szCs w:val="28"/>
        </w:rPr>
        <w:t xml:space="preserve"> com o art. 837 e art. 845, § 1º, </w:t>
      </w:r>
      <w:proofErr w:type="spellStart"/>
      <w:r>
        <w:rPr>
          <w:rFonts w:ascii="Times New Roman" w:hAnsi="Times New Roman"/>
          <w:sz w:val="28"/>
          <w:szCs w:val="28"/>
        </w:rPr>
        <w:t>doCPC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2DD3C7E" w14:textId="77777777" w:rsidR="00375495" w:rsidRDefault="00000000">
      <w:pPr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Caso o executado não seja encontrado para citação, </w:t>
      </w:r>
      <w:proofErr w:type="spellStart"/>
      <w:r>
        <w:rPr>
          <w:rFonts w:ascii="Times New Roman" w:hAnsi="Times New Roman"/>
          <w:sz w:val="28"/>
          <w:szCs w:val="28"/>
        </w:rPr>
        <w:t>ex</w:t>
      </w:r>
      <w:proofErr w:type="spellEnd"/>
      <w:r>
        <w:rPr>
          <w:rFonts w:ascii="Times New Roman" w:hAnsi="Times New Roman"/>
          <w:sz w:val="28"/>
          <w:szCs w:val="28"/>
        </w:rPr>
        <w:t xml:space="preserve"> vi legis (CPC, art. 830), requer o arresto do imóvel indicado e cuja matrícula segue </w:t>
      </w:r>
      <w:proofErr w:type="gramStart"/>
      <w:r>
        <w:rPr>
          <w:rFonts w:ascii="Times New Roman" w:hAnsi="Times New Roman"/>
          <w:sz w:val="28"/>
          <w:szCs w:val="28"/>
        </w:rPr>
        <w:t>anexa(</w:t>
      </w:r>
      <w:proofErr w:type="gramEnd"/>
      <w:r>
        <w:rPr>
          <w:rFonts w:ascii="Times New Roman" w:hAnsi="Times New Roman"/>
          <w:sz w:val="28"/>
          <w:szCs w:val="28"/>
        </w:rPr>
        <w:t xml:space="preserve">documento 4), cumpridas as formalidades legais, seguindo o processo nos termos da Lei com a citação do executado por edital findo o qual haverá automática conversão do arresto em penhora (CPC, art. 830, § 3º). (Apenas para o caso de serem conhecidos bens penhoráveis do executado, sendo, em tese, possível a penhora sobre os direitos do próprio imóvel prometido à </w:t>
      </w:r>
      <w:proofErr w:type="gramStart"/>
      <w:r>
        <w:rPr>
          <w:rFonts w:ascii="Times New Roman" w:hAnsi="Times New Roman"/>
          <w:sz w:val="28"/>
          <w:szCs w:val="28"/>
        </w:rPr>
        <w:t>venda,  caso</w:t>
      </w:r>
      <w:proofErr w:type="gramEnd"/>
      <w:r>
        <w:rPr>
          <w:rFonts w:ascii="Times New Roman" w:hAnsi="Times New Roman"/>
          <w:sz w:val="28"/>
          <w:szCs w:val="28"/>
        </w:rPr>
        <w:t xml:space="preserve"> contrário a citação deve ser requerida, depois de esgotadas as tentativas, mesmo sem arresto, por edital (§ 2º. do art. 830 do CPC): </w:t>
      </w:r>
      <w:r>
        <w:rPr>
          <w:rFonts w:ascii="Times New Roman" w:hAnsi="Times New Roman"/>
          <w:i/>
          <w:iCs/>
          <w:sz w:val="28"/>
          <w:szCs w:val="28"/>
        </w:rPr>
        <w:t xml:space="preserve">“Ação de execução de título extrajudicial. Citação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realizada  por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 edital. Validade. Citação ficta ocorrida após diligências visando à obtenção de novo endereço do executado. Aplicação do disposto no artigo 231, II, CPC [atual art. 256, II]. Prescrição. Inocorrência. Interrupção do prazo prescricional. Inteligência do artigo 219, CPC [atual art. 240]. Agravo improvido” (TJSP – 0221360- 90.2012.8.26.0000 – Relator(a): Soares Levada – Comarca: Sorocaba – Órgão julgador: 34ª Câmara de Direito Privado – Data do julgamento: 05.11.2012– Data de registro: 08.11.2012– Outros números:2213609020128260000).</w:t>
      </w:r>
    </w:p>
    <w:p w14:paraId="4C667328" w14:textId="77777777" w:rsidR="00375495" w:rsidRPr="0094255E" w:rsidRDefault="00000000">
      <w:pPr>
        <w:pStyle w:val="Corpodotexto"/>
        <w:jc w:val="both"/>
        <w:rPr>
          <w:sz w:val="24"/>
          <w:szCs w:val="24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lastRenderedPageBreak/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  <w:t>Ou, para o caso de não serem conhecidos bens penhoráveis do executado:</w:t>
      </w:r>
    </w:p>
    <w:p w14:paraId="115CA704" w14:textId="77777777" w:rsidR="00375495" w:rsidRDefault="00000000">
      <w:pPr>
        <w:pStyle w:val="Corpodotexto"/>
        <w:jc w:val="both"/>
        <w:rPr>
          <w:sz w:val="24"/>
          <w:szCs w:val="24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a.1) Requer-se, desde já, caso não haja pagamento em 3 (três) dias e o Sr. Oficial de Justiça não localize bens penhoráveis dos executados, que sejam eles intimados para, no prazo de 5 (</w:t>
      </w:r>
      <w:proofErr w:type="gramStart"/>
      <w:r w:rsidRPr="0094255E">
        <w:rPr>
          <w:rFonts w:ascii="Times New Roman" w:hAnsi="Times New Roman"/>
          <w:sz w:val="28"/>
          <w:szCs w:val="28"/>
          <w:lang w:val="pt-BR"/>
        </w:rPr>
        <w:t>cinco)  dias</w:t>
      </w:r>
      <w:proofErr w:type="gramEnd"/>
      <w:r w:rsidRPr="0094255E">
        <w:rPr>
          <w:rFonts w:ascii="Times New Roman" w:hAnsi="Times New Roman"/>
          <w:sz w:val="28"/>
          <w:szCs w:val="28"/>
          <w:lang w:val="pt-BR"/>
        </w:rPr>
        <w:t xml:space="preserve">, indicar bens passíveis de penhora, sob pena de ato atentatório à dignidade da Justiça e multa de 20% do valor da execução nos termos dos arts. </w:t>
      </w:r>
      <w:r>
        <w:rPr>
          <w:rFonts w:ascii="Times New Roman" w:hAnsi="Times New Roman"/>
          <w:sz w:val="28"/>
          <w:szCs w:val="28"/>
        </w:rPr>
        <w:t xml:space="preserve">774, V, e </w:t>
      </w:r>
      <w:proofErr w:type="spellStart"/>
      <w:r>
        <w:rPr>
          <w:rFonts w:ascii="Times New Roman" w:hAnsi="Times New Roman"/>
          <w:sz w:val="28"/>
          <w:szCs w:val="28"/>
        </w:rPr>
        <w:t>seu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parágrafo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único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doCPC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A8003FE" w14:textId="77777777" w:rsidR="00375495" w:rsidRPr="0094255E" w:rsidRDefault="00000000">
      <w:pPr>
        <w:pStyle w:val="PargrafodaLista"/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 xml:space="preserve"> Requer-se a intimação da penhora por meio dos advogados do executado constituídos nos autos (CPC, art. 841) ou por via postal, caso não tenha advogadoconstituído.</w:t>
      </w:r>
    </w:p>
    <w:p w14:paraId="0C260251" w14:textId="77777777" w:rsidR="00375495" w:rsidRPr="0094255E" w:rsidRDefault="0000000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 xml:space="preserve"> Por fim, tendo em vista o teor dos arts. 837 e 845, § 1º, do Código de Processo Civil, requer a exequente que a penhora seja registrada por meio eletrônico ou, impossível a prática do ato por meio eletrônico pela serventia, a expedição de certidão de inteiro teor do ato, para registro na matrícula do imóvel a ser penhorado/</w:t>
      </w:r>
      <w:proofErr w:type="gramStart"/>
      <w:r w:rsidRPr="0094255E">
        <w:rPr>
          <w:rFonts w:ascii="Times New Roman" w:hAnsi="Times New Roman"/>
          <w:sz w:val="28"/>
          <w:szCs w:val="28"/>
          <w:lang w:val="pt-BR"/>
        </w:rPr>
        <w:t>arrestado,  de</w:t>
      </w:r>
      <w:proofErr w:type="gramEnd"/>
      <w:r w:rsidRPr="0094255E">
        <w:rPr>
          <w:rFonts w:ascii="Times New Roman" w:hAnsi="Times New Roman"/>
          <w:sz w:val="28"/>
          <w:szCs w:val="28"/>
          <w:lang w:val="pt-BR"/>
        </w:rPr>
        <w:t xml:space="preserve"> propriedade do executado (documento 4), nos termos dos artigos 167, I, 5 e 239 da Lei6.015/73.</w:t>
      </w:r>
    </w:p>
    <w:p w14:paraId="29338524" w14:textId="77777777" w:rsidR="00375495" w:rsidRPr="0094255E" w:rsidRDefault="00375495">
      <w:pPr>
        <w:pStyle w:val="PargrafodaLista"/>
        <w:ind w:left="0" w:firstLine="0"/>
        <w:jc w:val="both"/>
        <w:rPr>
          <w:sz w:val="24"/>
          <w:szCs w:val="24"/>
          <w:lang w:val="pt-BR"/>
        </w:rPr>
      </w:pPr>
    </w:p>
    <w:p w14:paraId="388773E5" w14:textId="77777777" w:rsidR="00375495" w:rsidRPr="0094255E" w:rsidRDefault="00000000">
      <w:pPr>
        <w:pStyle w:val="Ttulo2"/>
        <w:jc w:val="both"/>
        <w:rPr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DAS PROVAS</w:t>
      </w:r>
    </w:p>
    <w:p w14:paraId="3F75EC69" w14:textId="77777777" w:rsidR="00375495" w:rsidRPr="0094255E" w:rsidRDefault="00000000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Pela natureza da ação (execução), protesta por provar o alegado unicamente por intermédio do título que instrui a exordial (documento 2).</w:t>
      </w:r>
    </w:p>
    <w:p w14:paraId="29FB5847" w14:textId="77777777" w:rsidR="00375495" w:rsidRPr="0094255E" w:rsidRDefault="00375495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A76775B" w14:textId="77777777" w:rsidR="00375495" w:rsidRPr="0094255E" w:rsidRDefault="00000000">
      <w:pPr>
        <w:pStyle w:val="Ttulo2"/>
        <w:jc w:val="both"/>
        <w:rPr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DO VALOR DA CAUSA</w:t>
      </w:r>
    </w:p>
    <w:p w14:paraId="1DCDB68D" w14:textId="77777777" w:rsidR="00375495" w:rsidRPr="0094255E" w:rsidRDefault="00000000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</w:r>
      <w:r w:rsidRPr="0094255E">
        <w:rPr>
          <w:rFonts w:ascii="Times New Roman" w:hAnsi="Times New Roman"/>
          <w:sz w:val="28"/>
          <w:szCs w:val="28"/>
          <w:lang w:val="pt-BR"/>
        </w:rPr>
        <w:tab/>
        <w:t xml:space="preserve">Atribui-se à presente execução o valor de R$ (...). </w:t>
      </w:r>
    </w:p>
    <w:p w14:paraId="77E1068D" w14:textId="77777777" w:rsidR="00375495" w:rsidRPr="0094255E" w:rsidRDefault="00375495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0EC54C6E" w14:textId="77777777" w:rsidR="00375495" w:rsidRPr="0094255E" w:rsidRDefault="00000000">
      <w:pPr>
        <w:pStyle w:val="Corpodotexto"/>
        <w:jc w:val="center"/>
        <w:rPr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Respeitosamente,  pede deferimento.</w:t>
      </w:r>
    </w:p>
    <w:p w14:paraId="4211DF85" w14:textId="77777777" w:rsidR="00375495" w:rsidRPr="0094255E" w:rsidRDefault="00375495">
      <w:pPr>
        <w:pStyle w:val="Corpodotex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42B8B6B3" w14:textId="77777777" w:rsidR="00375495" w:rsidRPr="0094255E" w:rsidRDefault="00000000">
      <w:pPr>
        <w:pStyle w:val="Corpodotexto"/>
        <w:jc w:val="center"/>
        <w:rPr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Cidade..., de ... de ...</w:t>
      </w:r>
    </w:p>
    <w:p w14:paraId="4345D282" w14:textId="77777777" w:rsidR="00375495" w:rsidRPr="0094255E" w:rsidRDefault="00375495">
      <w:pPr>
        <w:pStyle w:val="Corpodotex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68A9AB20" w14:textId="77777777" w:rsidR="00375495" w:rsidRPr="0094255E" w:rsidRDefault="00375495">
      <w:pPr>
        <w:pStyle w:val="Corpodotex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5016EC07" w14:textId="77777777" w:rsidR="00375495" w:rsidRPr="0094255E" w:rsidRDefault="00000000">
      <w:pPr>
        <w:pStyle w:val="Corpodotexto"/>
        <w:jc w:val="center"/>
        <w:rPr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Advogado</w:t>
      </w:r>
    </w:p>
    <w:p w14:paraId="1A69969F" w14:textId="77777777" w:rsidR="00375495" w:rsidRPr="0094255E" w:rsidRDefault="00000000">
      <w:pPr>
        <w:pStyle w:val="Corpodotexto"/>
        <w:jc w:val="center"/>
        <w:rPr>
          <w:lang w:val="pt-BR"/>
        </w:rPr>
      </w:pPr>
      <w:r w:rsidRPr="0094255E">
        <w:rPr>
          <w:rFonts w:ascii="Times New Roman" w:hAnsi="Times New Roman"/>
          <w:sz w:val="28"/>
          <w:szCs w:val="28"/>
          <w:lang w:val="pt-BR"/>
        </w:rPr>
        <w:t>OAB/UF</w:t>
      </w:r>
    </w:p>
    <w:p w14:paraId="5FC40F93" w14:textId="77777777" w:rsidR="00375495" w:rsidRPr="0094255E" w:rsidRDefault="00375495">
      <w:pPr>
        <w:pStyle w:val="Corpodotexto"/>
        <w:jc w:val="center"/>
        <w:rPr>
          <w:rFonts w:ascii="Times New Roman" w:hAnsi="Times New Roman"/>
          <w:lang w:val="pt-BR"/>
        </w:rPr>
      </w:pPr>
    </w:p>
    <w:p w14:paraId="7F9674FB" w14:textId="77777777" w:rsidR="00375495" w:rsidRPr="0094255E" w:rsidRDefault="00375495">
      <w:pPr>
        <w:pStyle w:val="Corpodotex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A12C7AE" w14:textId="77777777" w:rsidR="00375495" w:rsidRPr="0094255E" w:rsidRDefault="00000000">
      <w:pPr>
        <w:pStyle w:val="Corpodotex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94255E">
        <w:rPr>
          <w:rFonts w:ascii="Times New Roman" w:hAnsi="Times New Roman"/>
          <w:b/>
          <w:bCs/>
          <w:sz w:val="28"/>
          <w:szCs w:val="28"/>
          <w:lang w:val="pt-BR"/>
        </w:rPr>
        <w:t>Documento 1 – Procuração;</w:t>
      </w:r>
    </w:p>
    <w:p w14:paraId="4D8339D9" w14:textId="77777777" w:rsidR="00375495" w:rsidRPr="0094255E" w:rsidRDefault="00000000">
      <w:pPr>
        <w:pStyle w:val="Corpodotex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94255E">
        <w:rPr>
          <w:rFonts w:ascii="Times New Roman" w:hAnsi="Times New Roman"/>
          <w:b/>
          <w:bCs/>
          <w:sz w:val="28"/>
          <w:szCs w:val="28"/>
          <w:lang w:val="pt-BR"/>
        </w:rPr>
        <w:t>Documento 2 – Título executivo;</w:t>
      </w:r>
    </w:p>
    <w:p w14:paraId="3E4F194B" w14:textId="77777777" w:rsidR="00375495" w:rsidRPr="0094255E" w:rsidRDefault="00000000">
      <w:pPr>
        <w:pStyle w:val="Corpodotex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94255E">
        <w:rPr>
          <w:rFonts w:ascii="Times New Roman" w:hAnsi="Times New Roman"/>
          <w:b/>
          <w:bCs/>
          <w:sz w:val="28"/>
          <w:szCs w:val="28"/>
          <w:lang w:val="pt-BR"/>
        </w:rPr>
        <w:lastRenderedPageBreak/>
        <w:t>Documento 3 – Demonstrativo do débito;</w:t>
      </w:r>
    </w:p>
    <w:p w14:paraId="7B8A1574" w14:textId="77777777" w:rsidR="00375495" w:rsidRPr="0094255E" w:rsidRDefault="00000000">
      <w:pPr>
        <w:pStyle w:val="Corpodotex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94255E">
        <w:rPr>
          <w:rFonts w:ascii="Times New Roman" w:hAnsi="Times New Roman"/>
          <w:b/>
          <w:bCs/>
          <w:sz w:val="28"/>
          <w:szCs w:val="28"/>
          <w:lang w:val="pt-BR"/>
        </w:rPr>
        <w:t>Documento 4 – Matrícula do imóvel para penhora/arresto.</w:t>
      </w:r>
    </w:p>
    <w:p w14:paraId="7B6600B8" w14:textId="77777777" w:rsidR="00375495" w:rsidRDefault="00375495">
      <w:pPr>
        <w:jc w:val="both"/>
        <w:rPr>
          <w:rFonts w:ascii="Times New Roman" w:hAnsi="Times New Roman"/>
          <w:sz w:val="28"/>
          <w:szCs w:val="28"/>
        </w:rPr>
      </w:pPr>
    </w:p>
    <w:sectPr w:rsidR="00375495">
      <w:footerReference w:type="default" r:id="rId7"/>
      <w:pgSz w:w="11906" w:h="16838"/>
      <w:pgMar w:top="1417" w:right="1418" w:bottom="1417" w:left="1985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87C1" w14:textId="77777777" w:rsidR="000B611E" w:rsidRDefault="000B611E">
      <w:pPr>
        <w:spacing w:after="0" w:line="240" w:lineRule="auto"/>
      </w:pPr>
      <w:r>
        <w:separator/>
      </w:r>
    </w:p>
  </w:endnote>
  <w:endnote w:type="continuationSeparator" w:id="0">
    <w:p w14:paraId="000DD31C" w14:textId="77777777" w:rsidR="000B611E" w:rsidRDefault="000B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EC83" w14:textId="77777777" w:rsidR="00375495" w:rsidRDefault="00375495">
    <w:pPr>
      <w:pStyle w:val="Corpodotexto"/>
      <w:spacing w:before="0" w:line="12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4D92" w14:textId="77777777" w:rsidR="000B611E" w:rsidRDefault="000B611E">
      <w:pPr>
        <w:spacing w:after="0" w:line="240" w:lineRule="auto"/>
      </w:pPr>
      <w:r>
        <w:separator/>
      </w:r>
    </w:p>
  </w:footnote>
  <w:footnote w:type="continuationSeparator" w:id="0">
    <w:p w14:paraId="6DCACE8A" w14:textId="77777777" w:rsidR="000B611E" w:rsidRDefault="000B6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410BC"/>
    <w:multiLevelType w:val="multilevel"/>
    <w:tmpl w:val="49EEA0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314C8A"/>
    <w:multiLevelType w:val="multilevel"/>
    <w:tmpl w:val="FF64291A"/>
    <w:lvl w:ilvl="0">
      <w:start w:val="1"/>
      <w:numFmt w:val="lowerLetter"/>
      <w:lvlText w:val="%1)"/>
      <w:lvlJc w:val="left"/>
      <w:pPr>
        <w:ind w:left="108" w:hanging="316"/>
      </w:pPr>
      <w:rPr>
        <w:spacing w:val="-1"/>
        <w:w w:val="100"/>
        <w:sz w:val="27"/>
        <w:szCs w:val="27"/>
      </w:rPr>
    </w:lvl>
    <w:lvl w:ilvl="1">
      <w:start w:val="1"/>
      <w:numFmt w:val="bullet"/>
      <w:lvlText w:val=""/>
      <w:lvlJc w:val="left"/>
      <w:pPr>
        <w:ind w:left="956" w:hanging="31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813" w:hanging="3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69" w:hanging="3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26" w:hanging="3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382" w:hanging="3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239" w:hanging="3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095" w:hanging="3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52" w:hanging="316"/>
      </w:pPr>
      <w:rPr>
        <w:rFonts w:ascii="Symbol" w:hAnsi="Symbol" w:cs="Symbol" w:hint="default"/>
      </w:rPr>
    </w:lvl>
  </w:abstractNum>
  <w:num w:numId="1" w16cid:durableId="536819908">
    <w:abstractNumId w:val="1"/>
  </w:num>
  <w:num w:numId="2" w16cid:durableId="115456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95"/>
    <w:rsid w:val="000B611E"/>
    <w:rsid w:val="00375495"/>
    <w:rsid w:val="0094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8D6AB"/>
  <w15:docId w15:val="{6D6BC2BF-F740-AE4A-B797-483125C8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46A"/>
    <w:pPr>
      <w:suppressAutoHyphens/>
      <w:spacing w:after="200"/>
    </w:pPr>
  </w:style>
  <w:style w:type="paragraph" w:styleId="Ttulo2">
    <w:name w:val="heading 2"/>
    <w:basedOn w:val="Normal"/>
    <w:link w:val="Ttulo2Char"/>
    <w:uiPriority w:val="1"/>
    <w:qFormat/>
    <w:rsid w:val="00B96BC2"/>
    <w:pPr>
      <w:widowControl w:val="0"/>
      <w:spacing w:before="136" w:after="0" w:line="240" w:lineRule="auto"/>
      <w:ind w:left="378"/>
      <w:outlineLvl w:val="1"/>
    </w:pPr>
    <w:rPr>
      <w:rFonts w:ascii="Arial" w:eastAsia="Arial" w:hAnsi="Arial" w:cs="Arial"/>
      <w:b/>
      <w:bCs/>
      <w:sz w:val="27"/>
      <w:szCs w:val="27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B96BC2"/>
    <w:rPr>
      <w:rFonts w:ascii="Arial" w:eastAsia="Arial" w:hAnsi="Arial" w:cs="Arial"/>
      <w:b/>
      <w:bCs/>
      <w:sz w:val="27"/>
      <w:szCs w:val="27"/>
      <w:lang w:val="en-US"/>
    </w:rPr>
  </w:style>
  <w:style w:type="character" w:customStyle="1" w:styleId="CorpodetextoChar">
    <w:name w:val="Corpo de texto Char"/>
    <w:basedOn w:val="Fontepargpadro"/>
    <w:link w:val="Corpodotexto"/>
    <w:uiPriority w:val="1"/>
    <w:rsid w:val="00B96BC2"/>
    <w:rPr>
      <w:rFonts w:ascii="Arial" w:eastAsia="Arial" w:hAnsi="Arial" w:cs="Arial"/>
      <w:sz w:val="27"/>
      <w:szCs w:val="27"/>
      <w:lang w:val="en-US"/>
    </w:rPr>
  </w:style>
  <w:style w:type="character" w:customStyle="1" w:styleId="ListLabel1">
    <w:name w:val="ListLabel 1"/>
    <w:rPr>
      <w:rFonts w:eastAsia="Arial" w:cs="Arial"/>
      <w:spacing w:val="-1"/>
      <w:w w:val="100"/>
      <w:sz w:val="27"/>
      <w:szCs w:val="27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B96BC2"/>
    <w:pPr>
      <w:widowControl w:val="0"/>
      <w:spacing w:before="76" w:after="0" w:line="240" w:lineRule="auto"/>
      <w:ind w:left="108"/>
    </w:pPr>
    <w:rPr>
      <w:rFonts w:ascii="Arial" w:eastAsia="Arial" w:hAnsi="Arial" w:cs="Arial"/>
      <w:sz w:val="27"/>
      <w:szCs w:val="27"/>
      <w:lang w:val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rsid w:val="00B96BC2"/>
    <w:pPr>
      <w:widowControl w:val="0"/>
      <w:spacing w:before="136" w:after="0" w:line="240" w:lineRule="auto"/>
      <w:ind w:left="108" w:firstLine="270"/>
    </w:pPr>
    <w:rPr>
      <w:rFonts w:ascii="Arial" w:eastAsia="Arial" w:hAnsi="Arial" w:cs="Arial"/>
      <w:lang w:val="en-US"/>
    </w:rPr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1108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Medeiros</dc:creator>
  <cp:lastModifiedBy>Adm</cp:lastModifiedBy>
  <cp:revision>2</cp:revision>
  <dcterms:created xsi:type="dcterms:W3CDTF">2024-02-29T01:34:00Z</dcterms:created>
  <dcterms:modified xsi:type="dcterms:W3CDTF">2024-02-29T01:34:00Z</dcterms:modified>
  <dc:language>pt-BR</dc:language>
</cp:coreProperties>
</file>